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87D" w:rsidRPr="004C387D" w:rsidRDefault="004C387D" w:rsidP="004C387D">
      <w:r w:rsidRPr="004C387D">
        <w:t xml:space="preserve">Recomendaciones para ayudar a </w:t>
      </w:r>
      <w:proofErr w:type="spellStart"/>
      <w:r w:rsidRPr="004C387D">
        <w:t>l@s</w:t>
      </w:r>
      <w:proofErr w:type="spellEnd"/>
      <w:r w:rsidRPr="004C387D">
        <w:t xml:space="preserve"> más </w:t>
      </w:r>
      <w:proofErr w:type="spellStart"/>
      <w:r w:rsidRPr="004C387D">
        <w:t>pequeñ@s</w:t>
      </w:r>
      <w:proofErr w:type="spellEnd"/>
      <w:r w:rsidRPr="004C387D">
        <w:t>:</w:t>
      </w:r>
    </w:p>
    <w:p w:rsidR="00000000" w:rsidRPr="004C387D" w:rsidRDefault="004C387D" w:rsidP="004C387D">
      <w:pPr>
        <w:numPr>
          <w:ilvl w:val="0"/>
          <w:numId w:val="1"/>
        </w:numPr>
      </w:pPr>
      <w:r w:rsidRPr="004C387D">
        <w:rPr>
          <w:b/>
          <w:bCs/>
        </w:rPr>
        <w:t>Limitar el tiempo que pasamos escuchando o leyendo noticias</w:t>
      </w:r>
      <w:r w:rsidRPr="004C387D">
        <w:t xml:space="preserve"> a través de los medios y redes sociales.</w:t>
      </w:r>
    </w:p>
    <w:p w:rsidR="00000000" w:rsidRPr="004C387D" w:rsidRDefault="004C387D" w:rsidP="004C387D">
      <w:pPr>
        <w:numPr>
          <w:ilvl w:val="0"/>
          <w:numId w:val="1"/>
        </w:numPr>
      </w:pPr>
      <w:r w:rsidRPr="004C387D">
        <w:rPr>
          <w:b/>
          <w:bCs/>
        </w:rPr>
        <w:t>No aislarse;</w:t>
      </w:r>
      <w:r w:rsidRPr="004C387D">
        <w:t xml:space="preserve"> hablar y compartir nuestras preocupaciones, miedos y cómo nos hemos sentido en esta dramátic</w:t>
      </w:r>
      <w:r w:rsidRPr="004C387D">
        <w:t>a situación que hemos experimentado en Valencia con nuestros amigos y familiares.</w:t>
      </w:r>
    </w:p>
    <w:p w:rsidR="00000000" w:rsidRPr="004C387D" w:rsidRDefault="004C387D" w:rsidP="004C387D">
      <w:pPr>
        <w:numPr>
          <w:ilvl w:val="0"/>
          <w:numId w:val="1"/>
        </w:numPr>
      </w:pPr>
      <w:r w:rsidRPr="004C387D">
        <w:t xml:space="preserve">Si es posible, </w:t>
      </w:r>
      <w:r w:rsidRPr="004C387D">
        <w:rPr>
          <w:b/>
          <w:bCs/>
        </w:rPr>
        <w:t>sea parte de la solución</w:t>
      </w:r>
      <w:r w:rsidRPr="004C387D">
        <w:t>, por ejemplo, donando dinero, comida, ropa, ofreciendo tu tiempo y ayudando de cualquier manera que puedas... Esto nos hará sentir proactivos y contribuirá al bienestar emocional.</w:t>
      </w:r>
    </w:p>
    <w:p w:rsidR="00000000" w:rsidRPr="004C387D" w:rsidRDefault="004C387D" w:rsidP="004C387D">
      <w:pPr>
        <w:numPr>
          <w:ilvl w:val="0"/>
          <w:numId w:val="1"/>
        </w:numPr>
      </w:pPr>
      <w:r w:rsidRPr="004C387D">
        <w:rPr>
          <w:b/>
          <w:bCs/>
        </w:rPr>
        <w:t>Dejarles expresar lo vivido</w:t>
      </w:r>
      <w:r w:rsidRPr="004C387D">
        <w:t>. Cada uno lo hará a su manera, unos lo expresarán a través del llanto, otros no, unos tratarán de conta</w:t>
      </w:r>
      <w:r w:rsidRPr="004C387D">
        <w:t>rnos lo ocurrido, otros lo expresarán a través del silencio o sintomatología física, como dolor de barriga o cabeza. Ante una tragedia de esta índole lo único que podemos hacer es acompañar, preguntar</w:t>
      </w:r>
      <w:r w:rsidRPr="004C387D">
        <w:rPr>
          <w:b/>
          <w:bCs/>
        </w:rPr>
        <w:t xml:space="preserve"> </w:t>
      </w:r>
      <w:r w:rsidRPr="004C387D">
        <w:t xml:space="preserve">cómo se sienten y qué es lo que más </w:t>
      </w:r>
      <w:proofErr w:type="gramStart"/>
      <w:r w:rsidRPr="004C387D">
        <w:t>les</w:t>
      </w:r>
      <w:proofErr w:type="gramEnd"/>
      <w:r w:rsidRPr="004C387D">
        <w:t xml:space="preserve"> aliviaría a corto plazo. </w:t>
      </w:r>
    </w:p>
    <w:p w:rsidR="00000000" w:rsidRPr="004C387D" w:rsidRDefault="004C387D" w:rsidP="004C387D">
      <w:pPr>
        <w:numPr>
          <w:ilvl w:val="0"/>
          <w:numId w:val="1"/>
        </w:numPr>
      </w:pPr>
      <w:r w:rsidRPr="004C387D">
        <w:rPr>
          <w:b/>
          <w:bCs/>
        </w:rPr>
        <w:t>Ayudarles a procesar y asimilar lo ocurrido.</w:t>
      </w:r>
      <w:r w:rsidRPr="004C387D">
        <w:t xml:space="preserve"> Igual que los adultos suelen necesitar hablar de lo sucedido para poder procesar los cambios, los niños pueden necesitar hacerlo a través del juego o el dibujo. </w:t>
      </w:r>
    </w:p>
    <w:p w:rsidR="00000000" w:rsidRPr="004C387D" w:rsidRDefault="004C387D" w:rsidP="004C387D">
      <w:pPr>
        <w:numPr>
          <w:ilvl w:val="0"/>
          <w:numId w:val="1"/>
        </w:numPr>
      </w:pPr>
      <w:r w:rsidRPr="004C387D">
        <w:rPr>
          <w:b/>
          <w:bCs/>
        </w:rPr>
        <w:t>Dejar</w:t>
      </w:r>
      <w:r w:rsidRPr="004C387D">
        <w:t xml:space="preserve"> </w:t>
      </w:r>
      <w:r w:rsidRPr="004C387D">
        <w:rPr>
          <w:b/>
          <w:bCs/>
        </w:rPr>
        <w:t>que se</w:t>
      </w:r>
      <w:r w:rsidRPr="004C387D">
        <w:t xml:space="preserve"> </w:t>
      </w:r>
      <w:r w:rsidRPr="004C387D">
        <w:rPr>
          <w:b/>
          <w:bCs/>
        </w:rPr>
        <w:t>desahoguen emocionalmente</w:t>
      </w:r>
      <w:r w:rsidRPr="004C387D">
        <w:t xml:space="preserve"> de la manera que cada uno escoja. Algunos demandarán proximidad física y otros no. Lo importante e</w:t>
      </w:r>
      <w:r w:rsidRPr="004C387D">
        <w:t>s estar ahí con ellos para lo que necesiten de nosotros, tanto en el caso de niños como de adultos. Ofrecerles espacio, tiempo y escucha activa.</w:t>
      </w:r>
    </w:p>
    <w:p w:rsidR="00000000" w:rsidRPr="004C387D" w:rsidRDefault="004C387D" w:rsidP="004C387D">
      <w:pPr>
        <w:numPr>
          <w:ilvl w:val="0"/>
          <w:numId w:val="1"/>
        </w:numPr>
      </w:pPr>
      <w:r w:rsidRPr="004C387D">
        <w:rPr>
          <w:b/>
          <w:bCs/>
        </w:rPr>
        <w:t>Actuar con calma.</w:t>
      </w:r>
      <w:r w:rsidRPr="004C387D">
        <w:t xml:space="preserve"> Los niños buscan en los adultos tranquilidad después de eventos traumáticos. No discutas tus ansiedades con los niños, ni cuando estén cerca, y sé consciente del tono de tu voz.</w:t>
      </w:r>
    </w:p>
    <w:p w:rsidR="00000000" w:rsidRPr="004C387D" w:rsidRDefault="004C387D" w:rsidP="004C387D">
      <w:pPr>
        <w:numPr>
          <w:ilvl w:val="0"/>
          <w:numId w:val="1"/>
        </w:numPr>
      </w:pPr>
      <w:r w:rsidRPr="004C387D">
        <w:rPr>
          <w:b/>
          <w:bCs/>
        </w:rPr>
        <w:t>No restar importancia a lo que han vivido</w:t>
      </w:r>
      <w:r w:rsidRPr="004C387D">
        <w:t>, sino darles credibilidad y acompañamiento. No podemos ocultarles la gravedad de lo ocurrido ni de los sentimientos</w:t>
      </w:r>
      <w:r w:rsidRPr="004C387D">
        <w:t xml:space="preserve"> que eso nos produce, pero debemos tener en cuenta que la información aportada sea la adecuada para su edad. También debemos evitar exponerles continuamente a las noticias.</w:t>
      </w:r>
    </w:p>
    <w:p w:rsidR="00000000" w:rsidRPr="004C387D" w:rsidRDefault="004C387D" w:rsidP="004C387D">
      <w:pPr>
        <w:numPr>
          <w:ilvl w:val="0"/>
          <w:numId w:val="1"/>
        </w:numPr>
      </w:pPr>
      <w:r w:rsidRPr="004C387D">
        <w:rPr>
          <w:b/>
          <w:bCs/>
        </w:rPr>
        <w:t xml:space="preserve">Tener en cuenta </w:t>
      </w:r>
      <w:r w:rsidRPr="004C387D">
        <w:rPr>
          <w:b/>
          <w:bCs/>
        </w:rPr>
        <w:t>las distintas reacciones e ideas que pueden tener los estudiantes respecto a lo sucedido</w:t>
      </w:r>
      <w:r w:rsidRPr="004C387D">
        <w:t>. Por una parte, pueden tratar de buscar una causa, con el fin de fortalecer su sensación de control</w:t>
      </w:r>
      <w:r w:rsidRPr="004C387D">
        <w:t xml:space="preserve"> interno. Esto puede conducir a la creencia errónea de que, de alguna forma, son responsables de lo que ha ocurrido. Es importante, que si nos transmiten estas preocupaciones les recordemos que los accidentes son inevitables y que no ha sido su culpa. Por </w:t>
      </w:r>
      <w:r w:rsidRPr="004C387D">
        <w:t>otra parte, deben sentirse útiles, que están contribuyendo de algún modo, con ayudas acordes a su edad. </w:t>
      </w:r>
    </w:p>
    <w:p w:rsidR="00D851C0" w:rsidRDefault="004C387D" w:rsidP="004C387D">
      <w:pPr>
        <w:numPr>
          <w:ilvl w:val="0"/>
          <w:numId w:val="1"/>
        </w:numPr>
      </w:pPr>
      <w:r w:rsidRPr="004C387D">
        <w:rPr>
          <w:b/>
          <w:bCs/>
        </w:rPr>
        <w:t>Hacer que se sientan seguros:</w:t>
      </w:r>
      <w:r w:rsidRPr="004C387D">
        <w:t xml:space="preserve"> Por otra parte, se sentirán confusos ante la situación vivida y puede que, generen un miedo a que vuelva a </w:t>
      </w:r>
      <w:r w:rsidRPr="004C387D">
        <w:t xml:space="preserve">ocurrir. Debemos ofrecerles explicaciones claras, evitando detalles que puedan asustarles y transmitirles seguridad diciéndoles que están a salvo e informándoles de que hay muchas personas que nos están ayudando para resolver esta situación. Respondamos a </w:t>
      </w:r>
      <w:r w:rsidRPr="004C387D">
        <w:t>sus preguntas con un lenguaje apropiado para su edad y corrijamos la información o ideas erróneas que tengan.</w:t>
      </w:r>
      <w:bookmarkStart w:id="0" w:name="_GoBack"/>
      <w:bookmarkEnd w:id="0"/>
    </w:p>
    <w:sectPr w:rsidR="00D85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B6F7B"/>
    <w:multiLevelType w:val="hybridMultilevel"/>
    <w:tmpl w:val="1C2297A2"/>
    <w:lvl w:ilvl="0" w:tplc="CA083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D40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8D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987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21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65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67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A7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A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7D"/>
    <w:rsid w:val="004C387D"/>
    <w:rsid w:val="00D8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9B96"/>
  <w15:chartTrackingRefBased/>
  <w15:docId w15:val="{889FE684-9A48-4870-A0A5-2898A7B1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Sanchis (IBV)</dc:creator>
  <cp:keywords/>
  <dc:description/>
  <cp:lastModifiedBy>Mercedes Sanchis (IBV)</cp:lastModifiedBy>
  <cp:revision>1</cp:revision>
  <dcterms:created xsi:type="dcterms:W3CDTF">2024-11-07T18:39:00Z</dcterms:created>
  <dcterms:modified xsi:type="dcterms:W3CDTF">2024-11-07T18:39:00Z</dcterms:modified>
</cp:coreProperties>
</file>